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F5E98" w14:textId="77777777" w:rsidR="00CF2C86" w:rsidRPr="00CF2C86" w:rsidRDefault="00CF2C86" w:rsidP="00CF2C86">
      <w:pPr>
        <w:pStyle w:val="Zhlav"/>
      </w:pPr>
      <w:r w:rsidRPr="00CF2C86">
        <w:t>Příloha č. 2 Výzvy k podání nabídky</w:t>
      </w:r>
    </w:p>
    <w:p w14:paraId="52ECECBF" w14:textId="77777777" w:rsidR="00CF2C86" w:rsidRDefault="00CF2C86" w:rsidP="00CF2C86">
      <w:pPr>
        <w:pStyle w:val="Zhlav"/>
      </w:pPr>
    </w:p>
    <w:p w14:paraId="426D03EB" w14:textId="7C52C322" w:rsidR="00CF2C86" w:rsidRDefault="00CF2C86" w:rsidP="00CF2C86">
      <w:pPr>
        <w:pStyle w:val="Zhlav"/>
      </w:pPr>
    </w:p>
    <w:p w14:paraId="5322F8BF" w14:textId="60898DAC" w:rsidR="00CF2C86" w:rsidRDefault="00CF2C86" w:rsidP="00CF2C86">
      <w:pPr>
        <w:pStyle w:val="Zhlav"/>
      </w:pPr>
      <w:proofErr w:type="gramStart"/>
      <w:r>
        <w:t>Č.j</w:t>
      </w:r>
      <w:r w:rsidRPr="00EC050A">
        <w:t>.</w:t>
      </w:r>
      <w:proofErr w:type="gramEnd"/>
      <w:r w:rsidRPr="00EC050A">
        <w:t>:</w:t>
      </w:r>
      <w:r w:rsidR="00EC050A" w:rsidRPr="00EC050A">
        <w:rPr>
          <w:highlight w:val="lightGray"/>
        </w:rPr>
        <w:t>______</w:t>
      </w:r>
      <w:r w:rsidRPr="00EC050A">
        <w:t>/2019-SŽDC</w:t>
      </w:r>
      <w:r>
        <w:t>-GŘ-O8</w:t>
      </w:r>
    </w:p>
    <w:tbl>
      <w:tblPr>
        <w:tblStyle w:val="TableNormal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CF2C86" w:rsidRPr="002260C3" w14:paraId="43B34480" w14:textId="77777777" w:rsidTr="00CF2C86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72A6" w14:textId="77777777" w:rsidR="00CF2C86" w:rsidRPr="002260C3" w:rsidRDefault="00CF2C86" w:rsidP="00CF2C86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610F1250" w14:textId="77777777" w:rsidR="00CF2C86" w:rsidRPr="002260C3" w:rsidRDefault="00CF2C86" w:rsidP="00CF2C86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A3E66E6" w14:textId="77777777" w:rsidR="00CF2C86" w:rsidRPr="002260C3" w:rsidRDefault="00CF2C86" w:rsidP="00CF2C86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6FE453E" w14:textId="104F9E7D" w:rsidR="00CF2C86" w:rsidRPr="002260C3" w:rsidRDefault="00CF2C86" w:rsidP="00CC779F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CC779F">
              <w:rPr>
                <w:rFonts w:asciiTheme="minorHAnsi" w:hAnsiTheme="minorHAnsi"/>
                <w:b/>
                <w:sz w:val="18"/>
                <w:szCs w:val="18"/>
              </w:rPr>
              <w:t>Doplnění kamerových systémů vybraných železničních přejezdů o SW pro detekci dopravních přestupků a jejich předávání PČR</w:t>
            </w:r>
            <w:bookmarkStart w:id="0" w:name="_GoBack"/>
            <w:bookmarkEnd w:id="0"/>
            <w:r w:rsidRPr="002260C3"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1DA76B4A" w14:textId="77777777" w:rsidR="002260C3" w:rsidRPr="002260C3" w:rsidRDefault="002260C3" w:rsidP="002260C3">
      <w:pPr>
        <w:spacing w:before="120" w:after="1200" w:line="240" w:lineRule="auto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5FC72B22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76CEAB56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</w:p>
    <w:p w14:paraId="71900956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>Správa železniční dopravní cesty, státní organizace</w:t>
      </w:r>
    </w:p>
    <w:p w14:paraId="3DC31543" w14:textId="77777777" w:rsidR="002260C3" w:rsidRPr="002260C3" w:rsidRDefault="002260C3" w:rsidP="002260C3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00139046" w14:textId="77777777" w:rsidR="002260C3" w:rsidRPr="002260C3" w:rsidRDefault="002260C3" w:rsidP="002260C3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992743F" w14:textId="153B537C" w:rsidR="002260C3" w:rsidRPr="002260C3" w:rsidRDefault="002260C3" w:rsidP="002260C3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zastoupená: </w:t>
      </w:r>
      <w:r w:rsidR="00102844">
        <w:rPr>
          <w:rFonts w:asciiTheme="minorHAnsi" w:hAnsiTheme="minorHAnsi"/>
          <w:b/>
          <w:sz w:val="18"/>
          <w:szCs w:val="18"/>
        </w:rPr>
        <w:t>Bc. Jiřím Svobodou, MBA</w:t>
      </w:r>
      <w:r w:rsidRPr="002260C3">
        <w:rPr>
          <w:rFonts w:asciiTheme="minorHAnsi" w:hAnsiTheme="minorHAnsi"/>
          <w:sz w:val="18"/>
          <w:szCs w:val="18"/>
        </w:rPr>
        <w:t xml:space="preserve">, </w:t>
      </w:r>
      <w:r w:rsidR="00102844">
        <w:rPr>
          <w:rFonts w:asciiTheme="minorHAnsi" w:hAnsiTheme="minorHAnsi"/>
          <w:sz w:val="18"/>
          <w:szCs w:val="18"/>
        </w:rPr>
        <w:t>generálním ředitelem</w:t>
      </w:r>
    </w:p>
    <w:p w14:paraId="52824BCF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6BA33129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</w:p>
    <w:p w14:paraId="6EA1EE46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553EE159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</w:p>
    <w:p w14:paraId="6857FF27" w14:textId="77777777" w:rsidR="002260C3" w:rsidRPr="002260C3" w:rsidRDefault="002260C3" w:rsidP="002260C3">
      <w:pPr>
        <w:spacing w:after="120" w:line="280" w:lineRule="exact"/>
        <w:rPr>
          <w:rFonts w:eastAsia="Times New Roman"/>
          <w:b/>
          <w:lang w:eastAsia="cs-CZ"/>
        </w:rPr>
      </w:pPr>
      <w:r w:rsidRPr="002260C3">
        <w:rPr>
          <w:rFonts w:eastAsia="Times New Roman"/>
          <w:b/>
          <w:highlight w:val="yellow"/>
          <w:lang w:eastAsia="cs-CZ"/>
        </w:rPr>
        <w:t>[DOPLNÍ DODAVATEL]</w:t>
      </w:r>
    </w:p>
    <w:p w14:paraId="12E4639F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2260C3">
        <w:rPr>
          <w:rFonts w:eastAsia="Times New Roman"/>
          <w:highlight w:val="yellow"/>
        </w:rPr>
        <w:t>[DOPLNÍ DODAVATEL]</w:t>
      </w:r>
    </w:p>
    <w:p w14:paraId="5ECE862E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2260C3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, DIČ: </w:t>
      </w:r>
      <w:r w:rsidRPr="002260C3">
        <w:rPr>
          <w:rFonts w:eastAsia="Times New Roman"/>
          <w:highlight w:val="yellow"/>
        </w:rPr>
        <w:t>[DOPLNÍ DODAVATEL]</w:t>
      </w:r>
    </w:p>
    <w:p w14:paraId="33FE6E20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2260C3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 soudem v </w:t>
      </w:r>
      <w:r w:rsidRPr="002260C3">
        <w:rPr>
          <w:rFonts w:eastAsia="Times New Roman"/>
          <w:highlight w:val="yellow"/>
        </w:rPr>
        <w:t>[DOPLNÍ DODAVATEL]</w:t>
      </w:r>
    </w:p>
    <w:p w14:paraId="42D38C2E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2260C3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, vložka </w:t>
      </w:r>
      <w:r w:rsidRPr="002260C3">
        <w:rPr>
          <w:rFonts w:eastAsia="Times New Roman"/>
          <w:highlight w:val="yellow"/>
        </w:rPr>
        <w:t>[DOPLNÍ DODAVATEL]</w:t>
      </w:r>
    </w:p>
    <w:p w14:paraId="48B59049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2260C3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 </w:t>
      </w:r>
    </w:p>
    <w:p w14:paraId="786D169C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0C095390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5CD77C93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</w:p>
    <w:p w14:paraId="51D2F542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517C75C" w14:textId="77777777" w:rsidR="002260C3" w:rsidRPr="002260C3" w:rsidRDefault="002260C3" w:rsidP="002260C3">
      <w:pPr>
        <w:spacing w:after="120" w:line="280" w:lineRule="exact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1C47DADB" w14:textId="77777777" w:rsidR="002260C3" w:rsidRPr="002260C3" w:rsidRDefault="002260C3" w:rsidP="002260C3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1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1"/>
    </w:p>
    <w:p w14:paraId="0BA3D383" w14:textId="25EEC04B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2" w:name="_Ref303256455"/>
      <w:bookmarkStart w:id="3" w:name="_Ref303252683"/>
      <w:bookmarkStart w:id="4" w:name="_Ref303258566"/>
      <w:r w:rsidRPr="002260C3">
        <w:rPr>
          <w:rFonts w:asciiTheme="minorHAnsi" w:hAnsiTheme="minorHAnsi"/>
          <w:sz w:val="18"/>
          <w:szCs w:val="18"/>
        </w:rPr>
        <w:t xml:space="preserve">Zadavatel zadává veřejnou zakázku jako podlimitní </w:t>
      </w:r>
      <w:r w:rsidR="00102844">
        <w:rPr>
          <w:rFonts w:asciiTheme="minorHAnsi" w:hAnsiTheme="minorHAnsi"/>
          <w:sz w:val="18"/>
          <w:szCs w:val="18"/>
        </w:rPr>
        <w:t xml:space="preserve">sektorovou veřejnou zakázku </w:t>
      </w:r>
      <w:r w:rsidRPr="002260C3">
        <w:rPr>
          <w:rFonts w:asciiTheme="minorHAnsi" w:hAnsiTheme="minorHAnsi"/>
          <w:sz w:val="18"/>
          <w:szCs w:val="18"/>
        </w:rPr>
        <w:t>s názvem „</w:t>
      </w:r>
      <w:r w:rsidR="00102844">
        <w:rPr>
          <w:rFonts w:asciiTheme="minorHAnsi" w:hAnsiTheme="minorHAnsi"/>
          <w:sz w:val="18"/>
          <w:szCs w:val="18"/>
        </w:rPr>
        <w:t xml:space="preserve">Doplnění kamerových systémů vybraných </w:t>
      </w:r>
      <w:r w:rsidR="00102844" w:rsidRPr="0090673D">
        <w:rPr>
          <w:rFonts w:asciiTheme="minorHAnsi" w:hAnsiTheme="minorHAnsi"/>
          <w:sz w:val="18"/>
          <w:szCs w:val="18"/>
        </w:rPr>
        <w:t>železničních přejezdů o SW pro detekci dopravních přestupků a jejich předávání PČR</w:t>
      </w:r>
      <w:r w:rsidRPr="0090673D">
        <w:rPr>
          <w:rFonts w:asciiTheme="minorHAnsi" w:hAnsiTheme="minorHAnsi"/>
          <w:bCs/>
          <w:sz w:val="18"/>
          <w:szCs w:val="18"/>
        </w:rPr>
        <w:t>“</w:t>
      </w:r>
      <w:r w:rsidRPr="0090673D">
        <w:rPr>
          <w:rFonts w:asciiTheme="minorHAnsi" w:hAnsiTheme="minorHAnsi"/>
          <w:sz w:val="18"/>
          <w:szCs w:val="18"/>
        </w:rPr>
        <w:t>, ev. č.</w:t>
      </w:r>
      <w:r w:rsidRPr="0090673D">
        <w:rPr>
          <w:rFonts w:asciiTheme="minorHAnsi" w:eastAsia="Calibri" w:hAnsiTheme="minorHAnsi"/>
          <w:sz w:val="18"/>
          <w:szCs w:val="18"/>
          <w:lang w:eastAsia="en-US"/>
        </w:rPr>
        <w:t xml:space="preserve"> </w:t>
      </w:r>
      <w:r w:rsidRPr="0090673D">
        <w:rPr>
          <w:rFonts w:asciiTheme="minorHAnsi" w:hAnsiTheme="minorHAnsi"/>
          <w:sz w:val="18"/>
          <w:szCs w:val="18"/>
        </w:rPr>
        <w:t>[</w:t>
      </w:r>
      <w:r w:rsidR="0090673D" w:rsidRPr="0090673D">
        <w:rPr>
          <w:rFonts w:asciiTheme="minorHAnsi" w:hAnsiTheme="minorHAnsi"/>
          <w:sz w:val="18"/>
          <w:szCs w:val="18"/>
        </w:rPr>
        <w:t>61559</w:t>
      </w:r>
      <w:r w:rsidRPr="0090673D">
        <w:rPr>
          <w:rFonts w:asciiTheme="minorHAnsi" w:hAnsiTheme="minorHAnsi"/>
          <w:sz w:val="18"/>
          <w:szCs w:val="18"/>
        </w:rPr>
        <w:t>/2019-</w:t>
      </w:r>
      <w:r w:rsidRPr="002260C3">
        <w:rPr>
          <w:rFonts w:asciiTheme="minorHAnsi" w:hAnsiTheme="minorHAnsi"/>
          <w:sz w:val="18"/>
          <w:szCs w:val="18"/>
        </w:rPr>
        <w:t>SŽDC-GŘ-O8] (dále jen „</w:t>
      </w:r>
      <w:r w:rsidRPr="002260C3">
        <w:rPr>
          <w:rFonts w:asciiTheme="minorHAnsi" w:hAnsiTheme="minorHAnsi"/>
          <w:b/>
          <w:sz w:val="18"/>
          <w:szCs w:val="18"/>
        </w:rPr>
        <w:t>Veřejná zakázka</w:t>
      </w:r>
      <w:r w:rsidRPr="002260C3">
        <w:rPr>
          <w:rFonts w:asciiTheme="minorHAnsi" w:hAnsiTheme="minorHAnsi"/>
          <w:sz w:val="18"/>
          <w:szCs w:val="18"/>
        </w:rPr>
        <w:t>“) podle ustanovení § 53 zákona č. 134/2016 Sb., o zadávání veřejných zakázkách, ve znění pozdějších předpisů (dále jen „</w:t>
      </w:r>
      <w:r w:rsidRPr="002260C3">
        <w:rPr>
          <w:rFonts w:asciiTheme="minorHAnsi" w:hAnsiTheme="minorHAnsi"/>
          <w:b/>
          <w:sz w:val="18"/>
          <w:szCs w:val="18"/>
        </w:rPr>
        <w:t>ZZVZ</w:t>
      </w:r>
      <w:r w:rsidRPr="002260C3">
        <w:rPr>
          <w:rFonts w:asciiTheme="minorHAnsi" w:hAnsiTheme="minorHAnsi"/>
          <w:sz w:val="18"/>
          <w:szCs w:val="18"/>
        </w:rPr>
        <w:t>“).</w:t>
      </w:r>
      <w:bookmarkEnd w:id="2"/>
      <w:r w:rsidRPr="002260C3">
        <w:rPr>
          <w:rFonts w:asciiTheme="minorHAnsi" w:hAnsiTheme="minorHAnsi"/>
          <w:sz w:val="18"/>
          <w:szCs w:val="18"/>
        </w:rPr>
        <w:t xml:space="preserve"> </w:t>
      </w:r>
      <w:bookmarkEnd w:id="3"/>
      <w:r w:rsidRPr="002260C3">
        <w:rPr>
          <w:rFonts w:asciiTheme="minorHAnsi" w:hAnsiTheme="minorHAnsi"/>
          <w:sz w:val="18"/>
          <w:szCs w:val="18"/>
        </w:rPr>
        <w:t>Dodavatel s úmyslem účastnit se zadávacího řízení na zadání Veřejné zakázky požaduje vydání částí zadávací dokumentace uvedených v Příloze č. 1 této Dohody, které obsahují informace, jež Zadavatel považuje za důvěrné a vyžaduje jejich ochranu (dále jen „</w:t>
      </w:r>
      <w:r w:rsidRPr="002260C3">
        <w:rPr>
          <w:rFonts w:asciiTheme="minorHAnsi" w:hAnsiTheme="minorHAnsi"/>
          <w:b/>
          <w:sz w:val="18"/>
          <w:szCs w:val="18"/>
        </w:rPr>
        <w:t>Důvěrné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b/>
          <w:sz w:val="18"/>
          <w:szCs w:val="18"/>
        </w:rPr>
        <w:t>informace</w:t>
      </w:r>
      <w:r w:rsidRPr="002260C3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4"/>
    </w:p>
    <w:p w14:paraId="26F5F4CD" w14:textId="77777777" w:rsidR="002260C3" w:rsidRPr="002260C3" w:rsidRDefault="002260C3" w:rsidP="002260C3">
      <w:pPr>
        <w:pStyle w:val="RLlneksmlouvy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44BD1664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bookmarkStart w:id="5" w:name="_Ref303277281"/>
      <w:r w:rsidRPr="002260C3">
        <w:rPr>
          <w:rFonts w:asciiTheme="minorHAnsi" w:hAnsiTheme="minorHAnsi"/>
          <w:sz w:val="18"/>
          <w:szCs w:val="18"/>
        </w:rPr>
        <w:t xml:space="preserve">Veškeré informace uvedené v Příloze č. 1 této Dohody, jsou považovány za Důvěrné informace, jejichž použití podléhá této Dohodě. </w:t>
      </w:r>
    </w:p>
    <w:p w14:paraId="2510E3D4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 účelu v této Dohodě stanoveným</w:t>
      </w:r>
      <w:bookmarkEnd w:id="5"/>
      <w:r w:rsidRPr="002260C3">
        <w:rPr>
          <w:rFonts w:asciiTheme="minorHAnsi" w:hAnsiTheme="minorHAnsi"/>
          <w:sz w:val="18"/>
          <w:szCs w:val="18"/>
        </w:rPr>
        <w:t>.</w:t>
      </w:r>
    </w:p>
    <w:p w14:paraId="14010C44" w14:textId="77777777" w:rsidR="002260C3" w:rsidRPr="002260C3" w:rsidRDefault="002260C3" w:rsidP="002260C3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6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6"/>
    </w:p>
    <w:p w14:paraId="074054CA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bookmarkStart w:id="7" w:name="_Ref303318317"/>
      <w:bookmarkStart w:id="8" w:name="_Ref303255062"/>
      <w:r w:rsidRPr="002260C3">
        <w:rPr>
          <w:rFonts w:asciiTheme="minorHAnsi" w:hAnsiTheme="minorHAnsi"/>
          <w:sz w:val="18"/>
          <w:szCs w:val="18"/>
        </w:rPr>
        <w:t xml:space="preserve">Dodavatel je oprávněn Důvěrné informace užít jen pro účely své účasti v zadávacím řízení na zadání Veřejné zakázky a dále při jejím případném plnění. </w:t>
      </w:r>
      <w:bookmarkStart w:id="9" w:name="_Ref289870410"/>
      <w:bookmarkStart w:id="10" w:name="_Ref303318007"/>
      <w:bookmarkEnd w:id="7"/>
    </w:p>
    <w:p w14:paraId="4A0172D1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349EA6ED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 rozsahu, v jakém je pro danou osobu nezbytně nutné se s Důvěrnými informacemi seznámit pro účely účasti Dodavatele v zadávacím řízení na zadání Veřejné zakázky nebo případně jejího plnění. Tyto osoby musí být poučeny o důvěrném charakteru předávaných informací a v rozsahu odpovídajícím této Dohodě zavázány k mlčenlivosti.</w:t>
      </w:r>
    </w:p>
    <w:p w14:paraId="45769442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9"/>
      <w:r w:rsidRPr="002260C3">
        <w:rPr>
          <w:rFonts w:asciiTheme="minorHAnsi" w:hAnsiTheme="minorHAnsi"/>
          <w:sz w:val="18"/>
          <w:szCs w:val="18"/>
        </w:rPr>
        <w:t xml:space="preserve">jen s předchozím písemným souhlasem Zadavatele, anebo při splnění podmínek uvedených v článku </w:t>
      </w:r>
      <w:bookmarkEnd w:id="8"/>
      <w:bookmarkEnd w:id="10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2A28EA"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Dohody. </w:t>
      </w:r>
    </w:p>
    <w:p w14:paraId="712290B9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CD s Důvěrnými informacemi bude po podpisu této Dohody předáno Dodavateli a zůstává ve výhradním vlastnictví Zadavatele.</w:t>
      </w:r>
    </w:p>
    <w:p w14:paraId="561706DC" w14:textId="77777777" w:rsidR="002260C3" w:rsidRPr="002260C3" w:rsidRDefault="002260C3" w:rsidP="002260C3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11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1"/>
    </w:p>
    <w:p w14:paraId="4C6F174A" w14:textId="77777777" w:rsidR="002260C3" w:rsidRPr="002260C3" w:rsidRDefault="002260C3" w:rsidP="002260C3">
      <w:pPr>
        <w:pStyle w:val="RLTextlnkuslovan"/>
        <w:numPr>
          <w:ilvl w:val="1"/>
          <w:numId w:val="37"/>
        </w:numPr>
        <w:jc w:val="left"/>
        <w:rPr>
          <w:rFonts w:asciiTheme="minorHAnsi" w:hAnsiTheme="minorHAnsi"/>
          <w:sz w:val="18"/>
          <w:szCs w:val="18"/>
        </w:rPr>
      </w:pPr>
      <w:bookmarkStart w:id="12" w:name="_Ref306006456"/>
      <w:bookmarkStart w:id="13" w:name="_Ref303258280"/>
      <w:bookmarkStart w:id="14" w:name="_Ref303259180"/>
      <w:r w:rsidRPr="002260C3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2260C3">
        <w:rPr>
          <w:rFonts w:asciiTheme="minorHAnsi" w:hAnsiTheme="minorHAnsi"/>
          <w:b/>
          <w:sz w:val="18"/>
          <w:szCs w:val="18"/>
        </w:rPr>
        <w:t>Poddodavatelé</w:t>
      </w:r>
      <w:r w:rsidRPr="002260C3">
        <w:rPr>
          <w:rFonts w:asciiTheme="minorHAnsi" w:hAnsiTheme="minorHAnsi"/>
          <w:sz w:val="18"/>
          <w:szCs w:val="18"/>
        </w:rPr>
        <w:t xml:space="preserve">“) Důvěrné informace jen v souladu s tímto článkem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2A28EA"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Dohody.</w:t>
      </w:r>
      <w:bookmarkEnd w:id="12"/>
    </w:p>
    <w:p w14:paraId="5CDD44E7" w14:textId="77777777" w:rsidR="002260C3" w:rsidRPr="002260C3" w:rsidRDefault="002260C3" w:rsidP="002260C3">
      <w:pPr>
        <w:pStyle w:val="RLTextlnkuslovan"/>
        <w:numPr>
          <w:ilvl w:val="1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 xml:space="preserve">Za Poddodavatele se považuje jakákoliv třetí osoba spolupracující s Dodavatelem dle </w:t>
      </w:r>
      <w:proofErr w:type="gramStart"/>
      <w:r w:rsidRPr="002260C3">
        <w:rPr>
          <w:rFonts w:asciiTheme="minorHAnsi" w:hAnsiTheme="minorHAnsi"/>
          <w:sz w:val="18"/>
          <w:szCs w:val="18"/>
        </w:rPr>
        <w:t xml:space="preserve">odst.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2A28EA">
        <w:rPr>
          <w:rFonts w:asciiTheme="minorHAnsi" w:hAnsiTheme="minorHAnsi"/>
          <w:sz w:val="18"/>
          <w:szCs w:val="18"/>
        </w:rPr>
        <w:t>4.1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bez</w:t>
      </w:r>
      <w:proofErr w:type="gramEnd"/>
      <w:r w:rsidRPr="002260C3">
        <w:rPr>
          <w:rFonts w:asciiTheme="minorHAnsi" w:hAnsiTheme="minorHAnsi"/>
          <w:sz w:val="18"/>
          <w:szCs w:val="18"/>
        </w:rPr>
        <w:t xml:space="preserve"> ohledu na to, zda: </w:t>
      </w:r>
    </w:p>
    <w:p w14:paraId="2FA935A6" w14:textId="77777777" w:rsidR="002260C3" w:rsidRPr="002260C3" w:rsidRDefault="002260C3" w:rsidP="002260C3">
      <w:pPr>
        <w:pStyle w:val="RLTextlnkuslovan"/>
        <w:numPr>
          <w:ilvl w:val="2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097BF215" w14:textId="77777777" w:rsidR="002260C3" w:rsidRPr="002260C3" w:rsidRDefault="002260C3" w:rsidP="002260C3">
      <w:pPr>
        <w:pStyle w:val="RLTextlnkuslovan"/>
        <w:numPr>
          <w:ilvl w:val="2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7302BBC2" w14:textId="77777777" w:rsidR="002260C3" w:rsidRPr="002260C3" w:rsidRDefault="002260C3" w:rsidP="002260C3">
      <w:pPr>
        <w:pStyle w:val="RLTextlnkuslovan"/>
        <w:numPr>
          <w:ilvl w:val="2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4AEA0127" w14:textId="77777777" w:rsidR="002260C3" w:rsidRPr="002260C3" w:rsidRDefault="002260C3" w:rsidP="002260C3">
      <w:pPr>
        <w:pStyle w:val="RLTextlnkuslovan"/>
        <w:numPr>
          <w:ilvl w:val="2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0E3B22CB" w14:textId="35519448" w:rsidR="002260C3" w:rsidRPr="002260C3" w:rsidRDefault="002260C3" w:rsidP="002260C3">
      <w:pPr>
        <w:pStyle w:val="RLTextlnkuslovan"/>
        <w:numPr>
          <w:ilvl w:val="1"/>
          <w:numId w:val="37"/>
        </w:numPr>
        <w:jc w:val="left"/>
        <w:rPr>
          <w:rFonts w:asciiTheme="minorHAnsi" w:hAnsiTheme="minorHAnsi"/>
          <w:sz w:val="18"/>
          <w:szCs w:val="18"/>
        </w:rPr>
      </w:pPr>
      <w:bookmarkStart w:id="15" w:name="_Ref524452695"/>
      <w:r w:rsidRPr="002260C3">
        <w:rPr>
          <w:rFonts w:asciiTheme="minorHAnsi" w:hAnsiTheme="minorHAnsi"/>
          <w:sz w:val="18"/>
          <w:szCs w:val="18"/>
        </w:rPr>
        <w:t>Za Poddo</w:t>
      </w:r>
      <w:r w:rsidR="00102844">
        <w:rPr>
          <w:rFonts w:asciiTheme="minorHAnsi" w:hAnsiTheme="minorHAnsi"/>
          <w:sz w:val="18"/>
          <w:szCs w:val="18"/>
        </w:rPr>
        <w:t>da</w:t>
      </w:r>
      <w:r w:rsidRPr="002260C3">
        <w:rPr>
          <w:rFonts w:asciiTheme="minorHAnsi" w:hAnsiTheme="minorHAnsi"/>
          <w:sz w:val="18"/>
          <w:szCs w:val="18"/>
        </w:rPr>
        <w:t>vatele se považují i zajišťovny a další pojistitelé poskytující Dodavateli zajištění pro účely plnění veřejné zakázky.</w:t>
      </w:r>
    </w:p>
    <w:p w14:paraId="0DB26F43" w14:textId="77777777" w:rsidR="002260C3" w:rsidRPr="002260C3" w:rsidRDefault="002260C3" w:rsidP="002260C3">
      <w:pPr>
        <w:pStyle w:val="RLTextlnkuslovan"/>
        <w:numPr>
          <w:ilvl w:val="1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sdílet Důvěrné informace s Poddodavateli pouze za předpokladu, že jsou vázáni mlčenlivostí minimálně v rozsahu dle této Dohody. </w:t>
      </w:r>
      <w:bookmarkEnd w:id="15"/>
    </w:p>
    <w:bookmarkEnd w:id="13"/>
    <w:bookmarkEnd w:id="14"/>
    <w:p w14:paraId="11630295" w14:textId="77777777" w:rsidR="002260C3" w:rsidRPr="002260C3" w:rsidRDefault="002260C3" w:rsidP="002260C3">
      <w:pPr>
        <w:pStyle w:val="RLlneksmlouvy"/>
        <w:numPr>
          <w:ilvl w:val="0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1E66CC2C" w14:textId="219AA309" w:rsidR="002260C3" w:rsidRPr="00E56A79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6" w:name="_Ref303278277"/>
      <w:r w:rsidRPr="00E56A79">
        <w:rPr>
          <w:rFonts w:asciiTheme="minorHAnsi" w:hAnsiTheme="minorHAnsi"/>
          <w:sz w:val="18"/>
          <w:szCs w:val="18"/>
          <w:lang w:eastAsia="en-US"/>
        </w:rPr>
        <w:t>Dodavatel se zavazuje, že zničí CD s Důvěrnými informacemi a rovněž jakékoliv kopie Důvěrných informací, které v souvislosti s plněním předmětu a účelu této Dohody pořídil, tak, že informace nebudou dále použi</w:t>
      </w:r>
      <w:r w:rsidR="00102844" w:rsidRPr="00E56A79">
        <w:rPr>
          <w:rFonts w:asciiTheme="minorHAnsi" w:hAnsiTheme="minorHAnsi"/>
          <w:sz w:val="18"/>
          <w:szCs w:val="18"/>
          <w:lang w:eastAsia="en-US"/>
        </w:rPr>
        <w:t>telné ani obnovitelné, a to bez</w:t>
      </w:r>
      <w:r w:rsidRPr="00E56A79">
        <w:rPr>
          <w:rFonts w:asciiTheme="minorHAnsi" w:hAnsiTheme="minorHAnsi"/>
          <w:sz w:val="18"/>
          <w:szCs w:val="18"/>
          <w:lang w:eastAsia="en-US"/>
        </w:rPr>
        <w:t>o</w:t>
      </w:r>
      <w:r w:rsidR="00102844" w:rsidRPr="00E56A79">
        <w:rPr>
          <w:rFonts w:asciiTheme="minorHAnsi" w:hAnsiTheme="minorHAnsi"/>
          <w:sz w:val="18"/>
          <w:szCs w:val="18"/>
          <w:lang w:eastAsia="en-US"/>
        </w:rPr>
        <w:t>d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kladně </w:t>
      </w:r>
      <w:proofErr w:type="gramStart"/>
      <w:r w:rsidRPr="00E56A79">
        <w:rPr>
          <w:rFonts w:asciiTheme="minorHAnsi" w:hAnsiTheme="minorHAnsi"/>
          <w:sz w:val="18"/>
          <w:szCs w:val="18"/>
          <w:lang w:eastAsia="en-US"/>
        </w:rPr>
        <w:t>po</w:t>
      </w:r>
      <w:proofErr w:type="gramEnd"/>
      <w:r w:rsidRPr="00E56A79">
        <w:rPr>
          <w:rFonts w:asciiTheme="minorHAnsi" w:hAnsiTheme="minorHAnsi"/>
          <w:sz w:val="18"/>
          <w:szCs w:val="18"/>
          <w:lang w:eastAsia="en-US"/>
        </w:rPr>
        <w:t>:</w:t>
      </w:r>
    </w:p>
    <w:p w14:paraId="68B376BE" w14:textId="77777777" w:rsidR="002260C3" w:rsidRPr="002260C3" w:rsidRDefault="002260C3" w:rsidP="002260C3">
      <w:pPr>
        <w:pStyle w:val="RLTextlnkuslovan"/>
        <w:numPr>
          <w:ilvl w:val="0"/>
          <w:numId w:val="38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47DF5128" w14:textId="77777777" w:rsidR="002260C3" w:rsidRPr="002260C3" w:rsidRDefault="002260C3" w:rsidP="002260C3">
      <w:pPr>
        <w:pStyle w:val="RLTextlnkuslovan"/>
        <w:numPr>
          <w:ilvl w:val="0"/>
          <w:numId w:val="38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 plnění veřejné zakázky;</w:t>
      </w:r>
    </w:p>
    <w:p w14:paraId="5D394837" w14:textId="77777777" w:rsidR="002260C3" w:rsidRPr="002260C3" w:rsidRDefault="002260C3" w:rsidP="002260C3">
      <w:pPr>
        <w:pStyle w:val="RLTextlnkuslovan"/>
        <w:numPr>
          <w:ilvl w:val="0"/>
          <w:numId w:val="38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6"/>
    </w:p>
    <w:p w14:paraId="79945A44" w14:textId="77777777" w:rsidR="002260C3" w:rsidRPr="002260C3" w:rsidRDefault="002260C3" w:rsidP="002260C3">
      <w:pPr>
        <w:pStyle w:val="RLlneksmlouvy"/>
        <w:numPr>
          <w:ilvl w:val="0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4B57DF4F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 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051EB63D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7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 w:rsidR="002A28EA"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500.000,- Kč (slovy: pět set tisíc korun českých).</w:t>
      </w:r>
      <w:bookmarkEnd w:id="17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6420227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2D594A4A" w14:textId="77777777" w:rsidR="002260C3" w:rsidRPr="002260C3" w:rsidRDefault="002260C3" w:rsidP="002260C3">
      <w:pPr>
        <w:pStyle w:val="RLlneksmlouvy"/>
        <w:numPr>
          <w:ilvl w:val="0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>ZÁVĚREČNÁ USTANOVENÍ</w:t>
      </w:r>
    </w:p>
    <w:p w14:paraId="5583D498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bookmarkStart w:id="18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8"/>
      <w:r w:rsidRPr="002260C3">
        <w:rPr>
          <w:rFonts w:asciiTheme="minorHAnsi" w:hAnsiTheme="minorHAnsi"/>
          <w:sz w:val="18"/>
          <w:szCs w:val="18"/>
        </w:rPr>
        <w:t xml:space="preserve"> Ustanovení o odpovědnosti a smluvních pokutách se uplatní také v případě porušení povinnosti chránit Důvěrné informace dle předchozí věty. </w:t>
      </w:r>
    </w:p>
    <w:p w14:paraId="3D7FB1A5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66CEEC64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2B4FB649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2C10CEF6" w14:textId="77777777" w:rsidR="002260C3" w:rsidRPr="002260C3" w:rsidRDefault="002260C3" w:rsidP="002260C3">
      <w:pPr>
        <w:pStyle w:val="RLTextlnkuslovan"/>
        <w:numPr>
          <w:ilvl w:val="0"/>
          <w:numId w:val="0"/>
        </w:numPr>
        <w:ind w:left="1474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1BE06EF0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Tato Dohoda je uzavřena ve třech (3) stejnopisech, z nichž zadavatel obdrží dvě (2) vyhotovení a Dodavatel obdrží jedno (1) Vyhotovení. </w:t>
      </w:r>
    </w:p>
    <w:p w14:paraId="0C0CB02D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5DCF70A8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b w:val="0"/>
          <w:sz w:val="18"/>
          <w:szCs w:val="18"/>
        </w:rPr>
      </w:pPr>
      <w:r w:rsidRPr="002260C3">
        <w:rPr>
          <w:rFonts w:asciiTheme="minorHAnsi" w:hAnsiTheme="minorHAnsi"/>
          <w:b w:val="0"/>
          <w:sz w:val="18"/>
          <w:szCs w:val="18"/>
        </w:rPr>
        <w:t>Příloha č. 1 – Specifikace Důvěrných informací</w:t>
      </w:r>
    </w:p>
    <w:p w14:paraId="7A21D3B7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7EC408E4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419604F2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334883F8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43"/>
        <w:gridCol w:w="4643"/>
      </w:tblGrid>
      <w:tr w:rsidR="002260C3" w:rsidRPr="002260C3" w14:paraId="41043647" w14:textId="77777777" w:rsidTr="00D7658E">
        <w:trPr>
          <w:jc w:val="center"/>
        </w:trPr>
        <w:tc>
          <w:tcPr>
            <w:tcW w:w="4605" w:type="dxa"/>
          </w:tcPr>
          <w:p w14:paraId="7FFB8294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6ECD5E86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57B03722" w14:textId="109CFDB3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Praze, dne _____________</w:t>
            </w:r>
          </w:p>
          <w:p w14:paraId="1E400851" w14:textId="77777777" w:rsidR="002260C3" w:rsidRPr="002260C3" w:rsidRDefault="002260C3" w:rsidP="002260C3"/>
        </w:tc>
        <w:tc>
          <w:tcPr>
            <w:tcW w:w="4605" w:type="dxa"/>
          </w:tcPr>
          <w:p w14:paraId="198BD3A9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2443B1C5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54078EF5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2260C3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 xml:space="preserve">, dne </w:t>
            </w:r>
            <w:r w:rsidRPr="002260C3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</w:t>
            </w:r>
          </w:p>
        </w:tc>
      </w:tr>
      <w:tr w:rsidR="002260C3" w:rsidRPr="002260C3" w14:paraId="16465CA0" w14:textId="77777777" w:rsidTr="00D7658E">
        <w:trPr>
          <w:jc w:val="center"/>
        </w:trPr>
        <w:tc>
          <w:tcPr>
            <w:tcW w:w="4605" w:type="dxa"/>
          </w:tcPr>
          <w:p w14:paraId="59A32380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6295B9F1" w14:textId="77777777" w:rsidR="002260C3" w:rsidRPr="002260C3" w:rsidRDefault="002260C3" w:rsidP="002260C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Správa železniční dopravní cesty, státní organizace</w:t>
            </w:r>
          </w:p>
          <w:p w14:paraId="250B4797" w14:textId="57964E71" w:rsidR="002260C3" w:rsidRPr="002260C3" w:rsidRDefault="00102844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Bc. Jiří Svoboda, MBA</w:t>
            </w:r>
            <w:r w:rsidR="002260C3" w:rsidRPr="002260C3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260C3" w:rsidRPr="002260C3">
              <w:rPr>
                <w:rFonts w:asciiTheme="minorHAnsi" w:hAnsiTheme="minorHAnsi"/>
                <w:sz w:val="18"/>
                <w:szCs w:val="18"/>
              </w:rPr>
              <w:br/>
            </w:r>
            <w:r>
              <w:rPr>
                <w:rFonts w:asciiTheme="minorHAnsi" w:hAnsiTheme="minorHAnsi"/>
                <w:sz w:val="18"/>
                <w:szCs w:val="18"/>
              </w:rPr>
              <w:t>generální ředitel</w:t>
            </w:r>
          </w:p>
          <w:p w14:paraId="3CC63B0E" w14:textId="77777777" w:rsidR="002260C3" w:rsidRPr="002260C3" w:rsidRDefault="002260C3" w:rsidP="002260C3"/>
        </w:tc>
        <w:tc>
          <w:tcPr>
            <w:tcW w:w="4605" w:type="dxa"/>
          </w:tcPr>
          <w:p w14:paraId="1BD461B4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3DB4F328" w14:textId="77777777" w:rsidR="002260C3" w:rsidRPr="002260C3" w:rsidRDefault="002260C3" w:rsidP="002260C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</w:t>
            </w:r>
          </w:p>
          <w:p w14:paraId="61E12B48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245C1615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260C3" w:rsidRPr="002260C3" w:rsidSect="00CF2C86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127" w:right="1418" w:bottom="1276" w:left="1418" w:header="709" w:footer="709" w:gutter="0"/>
          <w:cols w:space="708"/>
          <w:titlePg/>
          <w:docGrid w:linePitch="360"/>
        </w:sectPr>
      </w:pPr>
    </w:p>
    <w:p w14:paraId="7BC7E0B1" w14:textId="0263FEAA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bookmarkStart w:id="19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9"/>
      <w:r w:rsidR="00C34F03">
        <w:rPr>
          <w:rFonts w:asciiTheme="minorHAnsi" w:hAnsiTheme="minorHAnsi"/>
          <w:sz w:val="18"/>
          <w:szCs w:val="18"/>
        </w:rPr>
        <w:t xml:space="preserve"> dohody o ochraně důvěrných informací</w:t>
      </w:r>
    </w:p>
    <w:p w14:paraId="3E03E7ED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36E5523B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169060D3" w14:textId="77777777" w:rsidR="002260C3" w:rsidRPr="00E56A79" w:rsidRDefault="002260C3" w:rsidP="002260C3">
      <w:pPr>
        <w:pStyle w:val="RLProhlensmluvnchstran"/>
        <w:spacing w:line="276" w:lineRule="auto"/>
        <w:jc w:val="left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>Zadavatel poskytuje Dodavateli níže uvedené Důvěrné informace. CD s těmito dokumenty bude po podpisu této Dohody předáno Dodavateli.</w:t>
      </w:r>
    </w:p>
    <w:p w14:paraId="3BDF4BC1" w14:textId="4F106516" w:rsidR="002260C3" w:rsidRPr="00E56A79" w:rsidRDefault="00102844" w:rsidP="002260C3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120" w:line="240" w:lineRule="auto"/>
        <w:ind w:left="426" w:hanging="426"/>
        <w:contextualSpacing w:val="0"/>
        <w:textAlignment w:val="baseline"/>
        <w:rPr>
          <w:bCs/>
        </w:rPr>
      </w:pPr>
      <w:r w:rsidRPr="00E56A79">
        <w:rPr>
          <w:bCs/>
        </w:rPr>
        <w:t>Dokumentace na vyžádání</w:t>
      </w:r>
    </w:p>
    <w:p w14:paraId="541A0ED9" w14:textId="77777777" w:rsidR="00E56A79" w:rsidRDefault="00E56A79" w:rsidP="00E56A79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</w:pPr>
      <w:proofErr w:type="spellStart"/>
      <w:r>
        <w:t>priloha</w:t>
      </w:r>
      <w:proofErr w:type="spellEnd"/>
      <w:r>
        <w:t xml:space="preserve"> PCR - WS_AKV </w:t>
      </w:r>
      <w:proofErr w:type="spellStart"/>
      <w:r>
        <w:t>uzivatelska</w:t>
      </w:r>
      <w:proofErr w:type="spellEnd"/>
      <w:r>
        <w:t xml:space="preserve"> dokumentace.docx</w:t>
      </w:r>
    </w:p>
    <w:p w14:paraId="06B88562" w14:textId="77777777" w:rsidR="00E56A79" w:rsidRDefault="00E56A79" w:rsidP="00E56A79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</w:pPr>
      <w:r>
        <w:t xml:space="preserve">příloha 1 PCR - </w:t>
      </w:r>
      <w:proofErr w:type="spellStart"/>
      <w:r>
        <w:t>akv</w:t>
      </w:r>
      <w:proofErr w:type="spellEnd"/>
      <w:r>
        <w:t xml:space="preserve"> </w:t>
      </w:r>
      <w:proofErr w:type="gramStart"/>
      <w:r>
        <w:t>1.3.0.xml</w:t>
      </w:r>
      <w:proofErr w:type="gramEnd"/>
    </w:p>
    <w:p w14:paraId="6FE1BF50" w14:textId="77777777" w:rsidR="00E56A79" w:rsidRDefault="00E56A79" w:rsidP="00E56A79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</w:pPr>
      <w:proofErr w:type="spellStart"/>
      <w:r>
        <w:t>priloha</w:t>
      </w:r>
      <w:proofErr w:type="spellEnd"/>
      <w:r>
        <w:t xml:space="preserve"> 2 PCR - Vzor </w:t>
      </w:r>
      <w:proofErr w:type="spellStart"/>
      <w:r>
        <w:t>volani</w:t>
      </w:r>
      <w:proofErr w:type="spellEnd"/>
      <w:r>
        <w:t xml:space="preserve"> - registrace </w:t>
      </w:r>
      <w:proofErr w:type="gramStart"/>
      <w:r>
        <w:t>kamery.xml</w:t>
      </w:r>
      <w:proofErr w:type="gramEnd"/>
    </w:p>
    <w:p w14:paraId="4275618A" w14:textId="77777777" w:rsidR="00E56A79" w:rsidRDefault="00E56A79" w:rsidP="00E56A79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</w:pPr>
      <w:proofErr w:type="spellStart"/>
      <w:r>
        <w:t>priloha</w:t>
      </w:r>
      <w:proofErr w:type="spellEnd"/>
      <w:r>
        <w:t xml:space="preserve"> 3 PCR - Vzor </w:t>
      </w:r>
      <w:proofErr w:type="spellStart"/>
      <w:r>
        <w:t>volani</w:t>
      </w:r>
      <w:proofErr w:type="spellEnd"/>
      <w:r>
        <w:t xml:space="preserve"> - </w:t>
      </w:r>
      <w:proofErr w:type="spellStart"/>
      <w:r>
        <w:t>ulozeni</w:t>
      </w:r>
      <w:proofErr w:type="spellEnd"/>
      <w:r>
        <w:t xml:space="preserve"> prujezdu.xml</w:t>
      </w:r>
    </w:p>
    <w:p w14:paraId="2C2BC02E" w14:textId="77777777" w:rsidR="00E56A79" w:rsidRDefault="00E56A79" w:rsidP="00E56A79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</w:pPr>
      <w:proofErr w:type="spellStart"/>
      <w:r>
        <w:t>MereniOffence.wsdl</w:t>
      </w:r>
      <w:proofErr w:type="spellEnd"/>
    </w:p>
    <w:p w14:paraId="25785E68" w14:textId="77777777" w:rsidR="00E56A79" w:rsidRDefault="00E56A79" w:rsidP="00E56A79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</w:pPr>
      <w:proofErr w:type="spellStart"/>
      <w:r>
        <w:t>MereniRSD.wsdl</w:t>
      </w:r>
      <w:proofErr w:type="spellEnd"/>
    </w:p>
    <w:p w14:paraId="15CA9061" w14:textId="77777777" w:rsidR="00E56A79" w:rsidRDefault="00E56A79" w:rsidP="00E56A79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</w:pPr>
      <w:r>
        <w:t>SZDC_schema.xsd</w:t>
      </w:r>
    </w:p>
    <w:p w14:paraId="578CEAD7" w14:textId="77777777" w:rsidR="00E56A79" w:rsidRPr="00102844" w:rsidRDefault="00E56A79" w:rsidP="00E56A79">
      <w:pPr>
        <w:pStyle w:val="Odstavecseseznamem"/>
        <w:widowControl w:val="0"/>
        <w:autoSpaceDE w:val="0"/>
        <w:autoSpaceDN w:val="0"/>
        <w:adjustRightInd w:val="0"/>
        <w:spacing w:before="120" w:line="240" w:lineRule="auto"/>
        <w:ind w:left="426"/>
        <w:contextualSpacing w:val="0"/>
        <w:textAlignment w:val="baseline"/>
        <w:rPr>
          <w:bCs/>
          <w:highlight w:val="red"/>
        </w:rPr>
      </w:pPr>
    </w:p>
    <w:p w14:paraId="006A016F" w14:textId="77777777" w:rsidR="002260C3" w:rsidRPr="002260C3" w:rsidRDefault="002260C3" w:rsidP="002260C3"/>
    <w:p w14:paraId="4DC84BE9" w14:textId="77777777" w:rsidR="002260C3" w:rsidRPr="002260C3" w:rsidRDefault="002260C3" w:rsidP="002260C3"/>
    <w:sectPr w:rsidR="002260C3" w:rsidRPr="002260C3" w:rsidSect="00D716B7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47162" w14:textId="77777777" w:rsidR="00BE6F4D" w:rsidRDefault="00BE6F4D" w:rsidP="00962258">
      <w:pPr>
        <w:spacing w:after="0" w:line="240" w:lineRule="auto"/>
      </w:pPr>
      <w:r>
        <w:separator/>
      </w:r>
    </w:p>
  </w:endnote>
  <w:endnote w:type="continuationSeparator" w:id="0">
    <w:p w14:paraId="2C6691CB" w14:textId="77777777" w:rsidR="00BE6F4D" w:rsidRDefault="00BE6F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5BC63" w14:textId="77777777" w:rsidR="002260C3" w:rsidRDefault="002260C3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25D92398" w14:textId="77777777" w:rsidR="002260C3" w:rsidRDefault="002260C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0E2BA" w14:textId="27E1A6C2" w:rsidR="002260C3" w:rsidRPr="00081141" w:rsidRDefault="002260C3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2A28EA">
      <w:rPr>
        <w:rStyle w:val="slostrnky"/>
        <w:rFonts w:ascii="Times New Roman" w:hAnsi="Times New Roman"/>
        <w:noProof/>
        <w:sz w:val="18"/>
      </w:rPr>
      <w:t>4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F2C86" w14:paraId="3684E976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1CD258" w14:textId="6FF1940F" w:rsidR="00CF2C86" w:rsidRPr="00B8518B" w:rsidRDefault="00CF2C86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28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BE7262" w14:textId="77777777" w:rsidR="00CF2C86" w:rsidRDefault="00CF2C86" w:rsidP="00F564F3">
          <w:pPr>
            <w:pStyle w:val="Zpat"/>
          </w:pPr>
          <w:r>
            <w:t>Správa železniční dopravní cesty, státní organizace</w:t>
          </w:r>
        </w:p>
        <w:p w14:paraId="1936C92F" w14:textId="77777777" w:rsidR="00CF2C86" w:rsidRDefault="00CF2C86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D0D0A9" w14:textId="77777777" w:rsidR="00CF2C86" w:rsidRDefault="00CF2C86" w:rsidP="00F564F3">
          <w:pPr>
            <w:pStyle w:val="Zpat"/>
          </w:pPr>
          <w:r>
            <w:t>Sídlo: Dlážděná 1003/7, 110 00 Praha 1</w:t>
          </w:r>
        </w:p>
        <w:p w14:paraId="16E1D344" w14:textId="77777777" w:rsidR="00CF2C86" w:rsidRDefault="00CF2C86" w:rsidP="00F564F3">
          <w:pPr>
            <w:pStyle w:val="Zpat"/>
          </w:pPr>
          <w:r>
            <w:t>IČ: 709 94 234 DIČ: CZ 709 94 234</w:t>
          </w:r>
        </w:p>
        <w:p w14:paraId="70729272" w14:textId="77777777" w:rsidR="00CF2C86" w:rsidRDefault="00CF2C86" w:rsidP="00F564F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66908D6" w14:textId="77777777" w:rsidR="00CF2C86" w:rsidRDefault="00CF2C86" w:rsidP="00F564F3">
          <w:pPr>
            <w:pStyle w:val="Zpat"/>
          </w:pPr>
        </w:p>
      </w:tc>
    </w:tr>
  </w:tbl>
  <w:p w14:paraId="23FD271D" w14:textId="77777777" w:rsidR="00CF2C86" w:rsidRPr="00B8518B" w:rsidRDefault="00CF2C86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3D32AA9C" wp14:editId="5BC7F6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14069FF" wp14:editId="3F2F31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D255CE" w14:textId="77777777" w:rsidR="00CF2C86" w:rsidRPr="00460660" w:rsidRDefault="00CF2C86" w:rsidP="00CF2C86">
    <w:pPr>
      <w:pStyle w:val="Zpat"/>
      <w:rPr>
        <w:sz w:val="2"/>
        <w:szCs w:val="2"/>
      </w:rPr>
    </w:pPr>
  </w:p>
  <w:p w14:paraId="76BAD225" w14:textId="77777777" w:rsidR="00CF2C86" w:rsidRDefault="00CF2C86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28E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AF685" w14:textId="77777777" w:rsidR="00BE6F4D" w:rsidRDefault="00BE6F4D" w:rsidP="00962258">
      <w:pPr>
        <w:spacing w:after="0" w:line="240" w:lineRule="auto"/>
      </w:pPr>
      <w:r>
        <w:separator/>
      </w:r>
    </w:p>
  </w:footnote>
  <w:footnote w:type="continuationSeparator" w:id="0">
    <w:p w14:paraId="3039CCC3" w14:textId="77777777" w:rsidR="00BE6F4D" w:rsidRDefault="00BE6F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F2C86" w14:paraId="48549B8A" w14:textId="77777777" w:rsidTr="00F564F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5CBB974" w14:textId="77777777" w:rsidR="00CF2C86" w:rsidRPr="00B8518B" w:rsidRDefault="00CF2C86" w:rsidP="00F564F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964CF1" w14:textId="77777777" w:rsidR="00CF2C86" w:rsidRDefault="00CF2C86" w:rsidP="00F564F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127D11" w14:textId="77777777" w:rsidR="00CF2C86" w:rsidRPr="00D6163D" w:rsidRDefault="00CF2C86" w:rsidP="00F564F3">
          <w:pPr>
            <w:pStyle w:val="Druhdokumentu"/>
          </w:pPr>
        </w:p>
      </w:tc>
    </w:tr>
    <w:tr w:rsidR="00CF2C86" w14:paraId="45BFB634" w14:textId="77777777" w:rsidTr="00F564F3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70DFD6F8" w14:textId="77777777" w:rsidR="00CF2C86" w:rsidRPr="00B8518B" w:rsidRDefault="00CF2C86" w:rsidP="00F564F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46E021" w14:textId="77777777" w:rsidR="00CF2C86" w:rsidRDefault="00CF2C86" w:rsidP="00F564F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112B86" w14:textId="77777777" w:rsidR="00CF2C86" w:rsidRPr="00D6163D" w:rsidRDefault="00CF2C86" w:rsidP="00F564F3">
          <w:pPr>
            <w:pStyle w:val="Druhdokumentu"/>
          </w:pPr>
        </w:p>
      </w:tc>
    </w:tr>
  </w:tbl>
  <w:p w14:paraId="099253E9" w14:textId="2F2F3E12" w:rsidR="00CF2C86" w:rsidRPr="00CF2C86" w:rsidRDefault="00CF2C86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64384" behindDoc="0" locked="1" layoutInCell="1" allowOverlap="1" wp14:anchorId="1584D916" wp14:editId="2488CD0D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8020D9"/>
    <w:multiLevelType w:val="hybridMultilevel"/>
    <w:tmpl w:val="B07C08D4"/>
    <w:lvl w:ilvl="0" w:tplc="694E4A0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A1325"/>
    <w:multiLevelType w:val="hybridMultilevel"/>
    <w:tmpl w:val="455E895E"/>
    <w:lvl w:ilvl="0" w:tplc="E5D6C85C">
      <w:start w:val="3"/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3B4863"/>
    <w:multiLevelType w:val="hybridMultilevel"/>
    <w:tmpl w:val="A9B86188"/>
    <w:lvl w:ilvl="0" w:tplc="04050011">
      <w:start w:val="1"/>
      <w:numFmt w:val="decimal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CC96736"/>
    <w:multiLevelType w:val="hybridMultilevel"/>
    <w:tmpl w:val="1BB2E702"/>
    <w:lvl w:ilvl="0" w:tplc="E5D6C85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>
    <w:nsid w:val="633651EE"/>
    <w:multiLevelType w:val="hybridMultilevel"/>
    <w:tmpl w:val="07745306"/>
    <w:lvl w:ilvl="0" w:tplc="A8428DC8">
      <w:start w:val="1"/>
      <w:numFmt w:val="decimal"/>
      <w:lvlText w:val="%1)"/>
      <w:lvlJc w:val="left"/>
      <w:pPr>
        <w:ind w:left="927" w:hanging="360"/>
      </w:pPr>
      <w:rPr>
        <w:rFonts w:ascii="Calibri" w:eastAsia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AAF0A8C"/>
    <w:multiLevelType w:val="multilevel"/>
    <w:tmpl w:val="0D34D660"/>
    <w:numStyleLink w:val="ListBulletmultilevel"/>
  </w:abstractNum>
  <w:abstractNum w:abstractNumId="15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5"/>
  </w:num>
  <w:num w:numId="17">
    <w:abstractNumId w:val="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5"/>
  </w:num>
  <w:num w:numId="29">
    <w:abstractNumId w:val="3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9"/>
  </w:num>
  <w:num w:numId="37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8">
    <w:abstractNumId w:val="12"/>
  </w:num>
  <w:num w:numId="39">
    <w:abstractNumId w:val="13"/>
  </w:num>
  <w:num w:numId="40">
    <w:abstractNumId w:val="11"/>
  </w:num>
  <w:num w:numId="41">
    <w:abstractNumId w:val="10"/>
  </w:num>
  <w:num w:numId="4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96769"/>
    <w:rsid w:val="000A79F3"/>
    <w:rsid w:val="000D6E0A"/>
    <w:rsid w:val="000E23A7"/>
    <w:rsid w:val="00102844"/>
    <w:rsid w:val="0010693F"/>
    <w:rsid w:val="00114472"/>
    <w:rsid w:val="001550BC"/>
    <w:rsid w:val="00157403"/>
    <w:rsid w:val="001605B9"/>
    <w:rsid w:val="00170EC5"/>
    <w:rsid w:val="001747C1"/>
    <w:rsid w:val="00184743"/>
    <w:rsid w:val="00207DF5"/>
    <w:rsid w:val="00223A7E"/>
    <w:rsid w:val="002260C3"/>
    <w:rsid w:val="00280E07"/>
    <w:rsid w:val="002A28EA"/>
    <w:rsid w:val="002C31BF"/>
    <w:rsid w:val="002D08B1"/>
    <w:rsid w:val="002E0CD7"/>
    <w:rsid w:val="00341DCF"/>
    <w:rsid w:val="00357BC6"/>
    <w:rsid w:val="003956C6"/>
    <w:rsid w:val="003B39EC"/>
    <w:rsid w:val="0041523D"/>
    <w:rsid w:val="00432348"/>
    <w:rsid w:val="00441430"/>
    <w:rsid w:val="00446894"/>
    <w:rsid w:val="00450F07"/>
    <w:rsid w:val="00453CD3"/>
    <w:rsid w:val="00460660"/>
    <w:rsid w:val="00476784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95F96"/>
    <w:rsid w:val="005A42AD"/>
    <w:rsid w:val="005D2BAC"/>
    <w:rsid w:val="005F1404"/>
    <w:rsid w:val="0061068E"/>
    <w:rsid w:val="00660AD3"/>
    <w:rsid w:val="00677B7F"/>
    <w:rsid w:val="006A5570"/>
    <w:rsid w:val="006A689C"/>
    <w:rsid w:val="006B3D79"/>
    <w:rsid w:val="006C6355"/>
    <w:rsid w:val="006D7AFE"/>
    <w:rsid w:val="006E0578"/>
    <w:rsid w:val="006E314D"/>
    <w:rsid w:val="00710723"/>
    <w:rsid w:val="00711052"/>
    <w:rsid w:val="00723ED1"/>
    <w:rsid w:val="00743525"/>
    <w:rsid w:val="0076286B"/>
    <w:rsid w:val="00766846"/>
    <w:rsid w:val="0077673A"/>
    <w:rsid w:val="007846E1"/>
    <w:rsid w:val="007B570C"/>
    <w:rsid w:val="007C589B"/>
    <w:rsid w:val="007C792E"/>
    <w:rsid w:val="007E4A6E"/>
    <w:rsid w:val="007F56A7"/>
    <w:rsid w:val="00807DD0"/>
    <w:rsid w:val="008659F3"/>
    <w:rsid w:val="00886D4B"/>
    <w:rsid w:val="00895281"/>
    <w:rsid w:val="00895406"/>
    <w:rsid w:val="008A3568"/>
    <w:rsid w:val="008B2C10"/>
    <w:rsid w:val="008D03B9"/>
    <w:rsid w:val="008D392D"/>
    <w:rsid w:val="008F18D6"/>
    <w:rsid w:val="00904780"/>
    <w:rsid w:val="0090673D"/>
    <w:rsid w:val="00922385"/>
    <w:rsid w:val="009223DF"/>
    <w:rsid w:val="00936091"/>
    <w:rsid w:val="00940D8A"/>
    <w:rsid w:val="009456DD"/>
    <w:rsid w:val="00962258"/>
    <w:rsid w:val="009678B7"/>
    <w:rsid w:val="009833E1"/>
    <w:rsid w:val="00992D9C"/>
    <w:rsid w:val="00996CB8"/>
    <w:rsid w:val="009B14A9"/>
    <w:rsid w:val="009B2E97"/>
    <w:rsid w:val="009B4B24"/>
    <w:rsid w:val="009E07F4"/>
    <w:rsid w:val="009F392E"/>
    <w:rsid w:val="00A32987"/>
    <w:rsid w:val="00A6177B"/>
    <w:rsid w:val="00A66136"/>
    <w:rsid w:val="00A96587"/>
    <w:rsid w:val="00AA4CBB"/>
    <w:rsid w:val="00AA61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17F6"/>
    <w:rsid w:val="00BE6F4D"/>
    <w:rsid w:val="00C02D0A"/>
    <w:rsid w:val="00C03A6E"/>
    <w:rsid w:val="00C240FD"/>
    <w:rsid w:val="00C34F03"/>
    <w:rsid w:val="00C4005F"/>
    <w:rsid w:val="00C44F6A"/>
    <w:rsid w:val="00C47AE3"/>
    <w:rsid w:val="00C5490E"/>
    <w:rsid w:val="00CC779F"/>
    <w:rsid w:val="00CD1FC4"/>
    <w:rsid w:val="00CF2C86"/>
    <w:rsid w:val="00D1541D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56A79"/>
    <w:rsid w:val="00E662F5"/>
    <w:rsid w:val="00EB104F"/>
    <w:rsid w:val="00EC050A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  <w:style w:type="character" w:customStyle="1" w:styleId="OdstavecseseznamemChar">
    <w:name w:val="Odstavec se seznamem Char"/>
    <w:link w:val="Odstavecseseznamem"/>
    <w:locked/>
    <w:rsid w:val="006C635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635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635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2260C3"/>
    <w:pPr>
      <w:numPr>
        <w:ilvl w:val="1"/>
        <w:numId w:val="36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2260C3"/>
    <w:pPr>
      <w:keepNext/>
      <w:numPr>
        <w:numId w:val="36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2260C3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2260C3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2260C3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2260C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226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  <w:style w:type="character" w:customStyle="1" w:styleId="OdstavecseseznamemChar">
    <w:name w:val="Odstavec se seznamem Char"/>
    <w:link w:val="Odstavecseseznamem"/>
    <w:locked/>
    <w:rsid w:val="006C635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635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635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2260C3"/>
    <w:pPr>
      <w:numPr>
        <w:ilvl w:val="1"/>
        <w:numId w:val="36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2260C3"/>
    <w:pPr>
      <w:keepNext/>
      <w:numPr>
        <w:numId w:val="36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2260C3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2260C3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2260C3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2260C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22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94ECB-CCA6-47C6-941F-1FA8CD75D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1132</Words>
  <Characters>6684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20</cp:revision>
  <cp:lastPrinted>2019-11-27T11:13:00Z</cp:lastPrinted>
  <dcterms:created xsi:type="dcterms:W3CDTF">2019-05-05T18:43:00Z</dcterms:created>
  <dcterms:modified xsi:type="dcterms:W3CDTF">2019-11-27T11:19:00Z</dcterms:modified>
</cp:coreProperties>
</file>